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rStyle w:val="4"/>
          <w:rFonts w:hint="eastAsia" w:ascii="宋体" w:hAnsi="宋体" w:eastAsia="宋体" w:cs="宋体"/>
          <w:bCs w:val="0"/>
          <w:kern w:val="0"/>
          <w:sz w:val="36"/>
          <w:szCs w:val="36"/>
          <w:lang w:val="en-US" w:eastAsia="zh-CN" w:bidi="ar"/>
        </w:rPr>
        <w:t>贵州贵安新区黔众小额贷款股份有限公司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color w:val="000000"/>
          <w:kern w:val="36"/>
          <w:sz w:val="44"/>
          <w:szCs w:val="44"/>
          <w:lang w:val="en-US" w:eastAsia="zh-CN" w:bidi="ar"/>
        </w:rPr>
        <w:t>薪酬考核分配办法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根据公司薪酬管理办法，公司实行工资收入总额与经营总收入及利税挂钩、严格依法足额缴纳各项社会保险费用的制度，职工工资发放按效益优先、兼顾全局的原则，制定本办法。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2" w:firstLineChars="150"/>
        <w:jc w:val="left"/>
      </w:pPr>
      <w:r>
        <w:rPr>
          <w:rStyle w:val="4"/>
          <w:rFonts w:hint="eastAsia" w:ascii="宋体" w:hAnsi="宋体" w:eastAsia="宋体" w:cs="宋体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一、基本原则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 w:firstLineChars="15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1、工资总额，指以货币形式发放给全体员工的所有工资，由黔晟国资公司按年核定，公司在核定范围内考核分配。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公司领导薪酬标准及发放，由黔晟国资公司决定。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公司员工的工资由基本薪酬、绩效薪酬、奖励薪酬三部分组成。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基本薪酬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按月考核，当月兑现。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绩效薪酬</w:t>
      </w: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按月考核，分次兑现。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奖励薪酬按年考核，当年兑现。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2、公司工作岗位分为两类，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一类岗位为行政岗位，包括财务、行政办公室、党务；二类岗位为业务岗位，包括业务、风控法务和资产处置。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工资总额在全体员工之间的分配原则：按劳分配、效益优先、风险挂钩，兼顾全局</w:t>
      </w: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。其中，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一类岗位以定性考核为主，收入下保底上封顶；二类岗位与收入风险直接挂钩考核，收入下保底上不封顶。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所有员工的保底收入为国家规定的最低工资标准。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3" w:firstLineChars="200"/>
        <w:jc w:val="left"/>
      </w:pPr>
      <w:r>
        <w:rPr>
          <w:rStyle w:val="4"/>
          <w:rFonts w:hint="eastAsia" w:ascii="宋体" w:hAnsi="宋体" w:eastAsia="宋体" w:cs="宋体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Style w:val="4"/>
          <w:rFonts w:hint="eastAsia" w:ascii="宋体" w:hAnsi="宋体" w:eastAsia="宋体" w:cs="宋体"/>
          <w:bCs w:val="0"/>
          <w:kern w:val="0"/>
          <w:sz w:val="32"/>
          <w:szCs w:val="32"/>
          <w:shd w:val="clear" w:fill="FFFFFF"/>
          <w:lang w:val="en-US" w:eastAsia="zh-CN" w:bidi="ar"/>
        </w:rPr>
        <w:t>基本薪酬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基本薪酬=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基础工资×岗位系数+津贴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480" w:firstLineChars="15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1、基础工资：标准4000元，全公司员工统一标准； 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480" w:firstLineChars="15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2、</w:t>
      </w: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>岗位系数：部门经理1.2，副职1.1，其余人员1；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480" w:firstLineChars="15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shd w:val="clear" w:fill="FFFFFF"/>
          <w:lang w:val="en-US" w:eastAsia="zh-CN" w:bidi="ar"/>
        </w:rPr>
        <w:t xml:space="preserve"> 3、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工龄津贴：每年30元，以档案中参加工作时间起计算，不满一年按一年计算；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480" w:firstLineChars="15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4、职称津贴：高级职称：800元/月，中级职称：500元/月，初级职称：300元/月；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320" w:firstLineChars="1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基本薪酬与公司下达给各岗位的工作任务完成情况挂钩，按完成情况考核后按月发放，未完成任务的，按照比例扣减，但实际发放金额不能低于法定最低工资标准。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482" w:firstLineChars="150"/>
        <w:jc w:val="left"/>
      </w:pPr>
      <w:r>
        <w:rPr>
          <w:rStyle w:val="4"/>
          <w:rFonts w:hint="eastAsia" w:ascii="宋体" w:hAnsi="宋体" w:eastAsia="宋体" w:cs="宋体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三、绩效薪酬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1、绩效考核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一类岗位：不与业务直接挂钩，公司当月完成经营目标，绩效工资人均500元，按部门兑现，部门内部二次分配。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二类岗位：业务岗，按业务收入的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4.5%按月考核计提，当月兑现60%；其余40%部分作为风险金留存公司，按项目回收进度按比例当月兑现。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分配时，部门经理享受本部门（组）业务提存10%的管理绩效。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风控岗职级人员绩效取对应业务岗职级人员平均绩效。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2、风险管理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公司建立专账管理业务人员风险金。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项目发生风险，处置后回收本息的，不影响提成，回收收益部分按30%提成。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项目发生风险未回收移交给风控部的，该项目留存的风险金作为对项目责任人员的处罚款，交公司。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3、风控部处置的项目，收回的利息部分，按2%计提奖励，回收的收益（扣除本息部分）按15%计提奖励。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482" w:firstLineChars="150"/>
        <w:jc w:val="left"/>
      </w:pPr>
      <w:r>
        <w:rPr>
          <w:rStyle w:val="4"/>
          <w:rFonts w:hint="eastAsia" w:ascii="宋体" w:hAnsi="宋体" w:eastAsia="宋体" w:cs="宋体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四、奖励薪酬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57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（一）、公司年终，设立年度奖励。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57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1、行政岗位，公司完成年度目标任务，加发一个月工资。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57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2、业务岗位：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工资总额有节余时，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480" w:firstLineChars="15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（1）单项奖：对年度创收最好者，视公司综合业绩情况，给予单独奖励三万元；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480" w:firstLineChars="15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（2）节余的工资总额，在完成公司目标任务的前提下，按调整后的岗位系数分配。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480" w:firstLineChars="15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有下列情况之一者，不享受奖励薪酬；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 w:firstLineChars="15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（1）待岗、长期不在岗位的员工；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 w:firstLineChars="15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（2）当年受到公司严重警告或记大过以上处分的员工；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0" w:firstLineChars="15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>（3）累计三个月以上病假、二十天以上事假、旷工三天以上员工。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482" w:firstLineChars="150"/>
        <w:jc w:val="left"/>
      </w:pPr>
      <w:r>
        <w:rPr>
          <w:rStyle w:val="4"/>
          <w:rFonts w:hint="eastAsia" w:ascii="宋体" w:hAnsi="宋体" w:eastAsia="宋体" w:cs="宋体"/>
          <w:bCs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五、本办法在征求全体职工意见后，经黔晟公司审议通过，并报董事会备案后实施。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57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600" w:lineRule="atLeast"/>
        <w:ind w:left="0" w:right="0" w:firstLine="57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          贵州贵安新区黔众小额贷款股份有限公司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2017年元月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80D6F"/>
    <w:rsid w:val="410209BC"/>
    <w:rsid w:val="72DE0B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00FF"/>
      <w:u w:val="single"/>
    </w:rPr>
  </w:style>
  <w:style w:type="character" w:styleId="6">
    <w:name w:val="Hyperlink"/>
    <w:basedOn w:val="3"/>
    <w:qFormat/>
    <w:uiPriority w:val="0"/>
    <w:rPr>
      <w:color w:val="3300FF"/>
      <w:u w:val="single"/>
    </w:rPr>
  </w:style>
  <w:style w:type="character" w:customStyle="1" w:styleId="8">
    <w:name w:val="bds_nopic"/>
    <w:basedOn w:val="3"/>
    <w:qFormat/>
    <w:uiPriority w:val="0"/>
  </w:style>
  <w:style w:type="character" w:customStyle="1" w:styleId="9">
    <w:name w:val="bds_nopic1"/>
    <w:basedOn w:val="3"/>
    <w:qFormat/>
    <w:uiPriority w:val="0"/>
  </w:style>
  <w:style w:type="character" w:customStyle="1" w:styleId="10">
    <w:name w:val="bds_more"/>
    <w:basedOn w:val="3"/>
    <w:qFormat/>
    <w:uiPriority w:val="0"/>
  </w:style>
  <w:style w:type="character" w:customStyle="1" w:styleId="11">
    <w:name w:val="bds_more1"/>
    <w:basedOn w:val="3"/>
    <w:qFormat/>
    <w:uiPriority w:val="0"/>
  </w:style>
  <w:style w:type="character" w:customStyle="1" w:styleId="12">
    <w:name w:val="bds_more2"/>
    <w:basedOn w:val="3"/>
    <w:qFormat/>
    <w:uiPriority w:val="0"/>
    <w:rPr>
      <w:rFonts w:hint="eastAsia" w:ascii="宋体" w:hAnsi="宋体" w:eastAsia="宋体" w:cs="宋体"/>
    </w:rPr>
  </w:style>
  <w:style w:type="character" w:customStyle="1" w:styleId="13">
    <w:name w:val="bds_nopi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2017-01-10T06:44:00Z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