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5AC" w:rsidRDefault="00162AA8">
      <w:pPr>
        <w:spacing w:line="400" w:lineRule="exact"/>
        <w:ind w:firstLine="420"/>
        <w:rPr>
          <w:rFonts w:asciiTheme="minorEastAsia" w:hAnsiTheme="minorEastAsia" w:cstheme="minorEastAsia"/>
          <w:b/>
          <w:sz w:val="32"/>
          <w:szCs w:val="32"/>
        </w:rPr>
      </w:pPr>
      <w:r w:rsidRPr="00162AA8">
        <w:rPr>
          <w:rFonts w:asciiTheme="minorEastAsia" w:hAnsiTheme="minorEastAsia" w:cstheme="minorEastAsia" w:hint="eastAsia"/>
          <w:b/>
          <w:sz w:val="32"/>
          <w:szCs w:val="32"/>
        </w:rPr>
        <w:t>附件3：</w:t>
      </w:r>
    </w:p>
    <w:p w:rsidR="00162AA8" w:rsidRPr="00162AA8" w:rsidRDefault="00162AA8">
      <w:pPr>
        <w:spacing w:line="400" w:lineRule="exact"/>
        <w:ind w:firstLine="420"/>
        <w:rPr>
          <w:rFonts w:asciiTheme="minorEastAsia" w:hAnsiTheme="minorEastAsia" w:cstheme="minorEastAsia"/>
          <w:b/>
          <w:sz w:val="32"/>
          <w:szCs w:val="32"/>
        </w:rPr>
      </w:pPr>
    </w:p>
    <w:p w:rsidR="000F35E0" w:rsidRDefault="00162AA8">
      <w:pPr>
        <w:jc w:val="center"/>
        <w:rPr>
          <w:rFonts w:ascii="黑体" w:eastAsia="黑体" w:hAnsi="黑体" w:cstheme="minorEastAsia" w:hint="eastAsia"/>
          <w:b/>
          <w:sz w:val="44"/>
          <w:szCs w:val="44"/>
        </w:rPr>
      </w:pPr>
      <w:r w:rsidRPr="00162AA8">
        <w:rPr>
          <w:rFonts w:ascii="黑体" w:eastAsia="黑体" w:hAnsi="黑体" w:cstheme="minorEastAsia" w:hint="eastAsia"/>
          <w:b/>
          <w:sz w:val="44"/>
          <w:szCs w:val="44"/>
        </w:rPr>
        <w:t>贵州省高校毕业生就业见习</w:t>
      </w:r>
    </w:p>
    <w:p w:rsidR="004265AC" w:rsidRPr="00162AA8" w:rsidRDefault="00162AA8">
      <w:pPr>
        <w:jc w:val="center"/>
        <w:rPr>
          <w:rFonts w:ascii="黑体" w:eastAsia="黑体" w:hAnsi="黑体" w:cstheme="minorEastAsia"/>
          <w:b/>
          <w:sz w:val="44"/>
          <w:szCs w:val="44"/>
        </w:rPr>
      </w:pPr>
      <w:r w:rsidRPr="00162AA8">
        <w:rPr>
          <w:rFonts w:ascii="黑体" w:eastAsia="黑体" w:hAnsi="黑体" w:cstheme="minorEastAsia" w:hint="eastAsia"/>
          <w:b/>
          <w:sz w:val="44"/>
          <w:szCs w:val="44"/>
        </w:rPr>
        <w:t>管理暂行办法</w:t>
      </w:r>
    </w:p>
    <w:p w:rsidR="00162AA8" w:rsidRDefault="00162AA8">
      <w:pPr>
        <w:rPr>
          <w:rFonts w:asciiTheme="minorEastAsia" w:hAnsiTheme="minorEastAsia" w:cstheme="minorEastAsia"/>
          <w:sz w:val="32"/>
          <w:szCs w:val="32"/>
        </w:rPr>
      </w:pPr>
    </w:p>
    <w:p w:rsidR="004265AC" w:rsidRPr="00162AA8" w:rsidRDefault="00162AA8" w:rsidP="00162AA8">
      <w:pPr>
        <w:ind w:firstLineChars="200" w:firstLine="643"/>
        <w:rPr>
          <w:rFonts w:asciiTheme="minorEastAsia" w:hAnsiTheme="minorEastAsia" w:cstheme="minorEastAsia"/>
          <w:b/>
          <w:sz w:val="32"/>
          <w:szCs w:val="32"/>
        </w:rPr>
      </w:pPr>
      <w:r w:rsidRPr="00162AA8">
        <w:rPr>
          <w:rFonts w:asciiTheme="minorEastAsia" w:hAnsiTheme="minorEastAsia" w:cstheme="minorEastAsia" w:hint="eastAsia"/>
          <w:b/>
          <w:sz w:val="32"/>
          <w:szCs w:val="32"/>
        </w:rPr>
        <w:t>第一章　总　　则</w:t>
      </w:r>
      <w:bookmarkStart w:id="0" w:name="_GoBack"/>
      <w:bookmarkEnd w:id="0"/>
    </w:p>
    <w:p w:rsidR="004265AC" w:rsidRPr="00162AA8" w:rsidRDefault="00162AA8" w:rsidP="00162AA8">
      <w:pPr>
        <w:ind w:firstLineChars="200" w:firstLine="640"/>
        <w:rPr>
          <w:rFonts w:asciiTheme="minorEastAsia" w:hAnsiTheme="minorEastAsia" w:cstheme="minorEastAsia"/>
          <w:sz w:val="32"/>
          <w:szCs w:val="32"/>
        </w:rPr>
      </w:pPr>
      <w:r w:rsidRPr="00162AA8">
        <w:rPr>
          <w:rFonts w:asciiTheme="minorEastAsia" w:hAnsiTheme="minorEastAsia" w:cstheme="minorEastAsia" w:hint="eastAsia"/>
          <w:sz w:val="32"/>
          <w:szCs w:val="32"/>
        </w:rPr>
        <w:t>第一条 根据国家和省有关文件精神，为完善我省高校毕业生就业见习工作制度，提高服务管理水平，制定本办法。</w:t>
      </w:r>
    </w:p>
    <w:p w:rsidR="004265AC" w:rsidRPr="00162AA8" w:rsidRDefault="00162AA8" w:rsidP="00162AA8">
      <w:pPr>
        <w:ind w:firstLineChars="200" w:firstLine="640"/>
        <w:rPr>
          <w:rFonts w:asciiTheme="minorEastAsia" w:hAnsiTheme="minorEastAsia" w:cstheme="minorEastAsia"/>
          <w:sz w:val="32"/>
          <w:szCs w:val="32"/>
        </w:rPr>
      </w:pPr>
      <w:r w:rsidRPr="00162AA8">
        <w:rPr>
          <w:rFonts w:asciiTheme="minorEastAsia" w:hAnsiTheme="minorEastAsia" w:cstheme="minorEastAsia" w:hint="eastAsia"/>
          <w:sz w:val="32"/>
          <w:szCs w:val="32"/>
        </w:rPr>
        <w:t>第二条　高校毕业生就业见习计划由省人力资源和社会保障厅牵头，省委统战部、省国有资产监督管理委员会、省财政厅、省经济和信息化委员会、省工商行政管理局、省工商业联合会、共青团贵州省委等单位共同组织实施。省、市（州、地）、县（市、区、特区）引导和鼓励高校毕业生面向基层就业工作办公室（以下简称“引导办”）负责具体组织实施。</w:t>
      </w:r>
    </w:p>
    <w:p w:rsidR="004265AC" w:rsidRPr="00162AA8" w:rsidRDefault="00162AA8" w:rsidP="00162AA8">
      <w:pPr>
        <w:ind w:firstLineChars="200" w:firstLine="640"/>
        <w:rPr>
          <w:rFonts w:asciiTheme="minorEastAsia" w:hAnsiTheme="minorEastAsia" w:cstheme="minorEastAsia"/>
          <w:sz w:val="32"/>
          <w:szCs w:val="32"/>
        </w:rPr>
      </w:pPr>
      <w:r w:rsidRPr="00162AA8">
        <w:rPr>
          <w:rFonts w:asciiTheme="minorEastAsia" w:hAnsiTheme="minorEastAsia" w:cstheme="minorEastAsia" w:hint="eastAsia"/>
          <w:sz w:val="32"/>
          <w:szCs w:val="32"/>
        </w:rPr>
        <w:t>第三条　符合下列条件的用人单位均可申请高校毕业生就业见习计划。 （一）依法成立的事业单位和依法注册成立、社会责任感强、生产经营正常、管理规范的各类企业； （二）企事业单位能够持续提供一定数量符合高校毕业生知识结构和技能特点的就业见习岗位； （三）有负责见习生管理的工作机构和辅导人员； （四）具有符合国家规定的劳动保护和职业防护设施。</w:t>
      </w:r>
    </w:p>
    <w:p w:rsidR="004265AC" w:rsidRPr="00162AA8" w:rsidRDefault="00162AA8" w:rsidP="00162AA8">
      <w:pPr>
        <w:ind w:firstLineChars="200" w:firstLine="640"/>
        <w:rPr>
          <w:rFonts w:asciiTheme="minorEastAsia" w:hAnsiTheme="minorEastAsia" w:cstheme="minorEastAsia"/>
          <w:sz w:val="32"/>
          <w:szCs w:val="32"/>
        </w:rPr>
      </w:pPr>
      <w:r w:rsidRPr="00162AA8">
        <w:rPr>
          <w:rFonts w:asciiTheme="minorEastAsia" w:hAnsiTheme="minorEastAsia" w:cstheme="minorEastAsia" w:hint="eastAsia"/>
          <w:sz w:val="32"/>
          <w:szCs w:val="32"/>
        </w:rPr>
        <w:t>第四条　参加就业见习对象：贵州籍全日制普通高等学</w:t>
      </w:r>
      <w:r w:rsidRPr="00162AA8">
        <w:rPr>
          <w:rFonts w:asciiTheme="minorEastAsia" w:hAnsiTheme="minorEastAsia" w:cstheme="minorEastAsia" w:hint="eastAsia"/>
          <w:sz w:val="32"/>
          <w:szCs w:val="32"/>
        </w:rPr>
        <w:lastRenderedPageBreak/>
        <w:t>校专科以上学历的应届毕业生；部分特殊专业，毕业2年内仍未就业全日制普通高等学校本科以上学历的毕业生（含外省籍毕业生）也可参加。</w:t>
      </w:r>
    </w:p>
    <w:p w:rsidR="004265AC" w:rsidRPr="00162AA8" w:rsidRDefault="00162AA8" w:rsidP="00162AA8">
      <w:pPr>
        <w:ind w:firstLineChars="200" w:firstLine="643"/>
        <w:rPr>
          <w:rFonts w:asciiTheme="minorEastAsia" w:hAnsiTheme="minorEastAsia" w:cstheme="minorEastAsia"/>
          <w:b/>
          <w:sz w:val="32"/>
          <w:szCs w:val="32"/>
        </w:rPr>
      </w:pPr>
      <w:r w:rsidRPr="00162AA8">
        <w:rPr>
          <w:rFonts w:asciiTheme="minorEastAsia" w:hAnsiTheme="minorEastAsia" w:cstheme="minorEastAsia" w:hint="eastAsia"/>
          <w:b/>
          <w:sz w:val="32"/>
          <w:szCs w:val="32"/>
        </w:rPr>
        <w:t>第二章　见习基地</w:t>
      </w:r>
    </w:p>
    <w:p w:rsidR="004265AC" w:rsidRPr="00162AA8" w:rsidRDefault="00162AA8" w:rsidP="00162AA8">
      <w:pPr>
        <w:ind w:firstLineChars="200" w:firstLine="640"/>
        <w:rPr>
          <w:rFonts w:asciiTheme="minorEastAsia" w:hAnsiTheme="minorEastAsia" w:cstheme="minorEastAsia"/>
          <w:sz w:val="32"/>
          <w:szCs w:val="32"/>
        </w:rPr>
      </w:pPr>
      <w:r w:rsidRPr="00162AA8">
        <w:rPr>
          <w:rFonts w:asciiTheme="minorEastAsia" w:hAnsiTheme="minorEastAsia" w:cstheme="minorEastAsia" w:hint="eastAsia"/>
          <w:sz w:val="32"/>
          <w:szCs w:val="32"/>
        </w:rPr>
        <w:t>第五条　符合以下条件的本省及省外国有企业、民营企业均可申请为省级高校毕业生就业见习基地。 （一）生产经营正常，管理规范，社会责任感强。 （二）每年能够提供50个以上就业见习岗位。 （三）见习岗位所需专业广泛，见习生实践能力和就业能力能够得到有效锻炼。 （四）有专门的见习管理人员和管理办法。 （五）能够正式留用百分之二十以上的见习人员。</w:t>
      </w:r>
    </w:p>
    <w:p w:rsidR="004265AC" w:rsidRPr="00162AA8" w:rsidRDefault="00162AA8" w:rsidP="00162AA8">
      <w:pPr>
        <w:ind w:firstLineChars="200" w:firstLine="640"/>
        <w:rPr>
          <w:rFonts w:asciiTheme="minorEastAsia" w:hAnsiTheme="minorEastAsia" w:cstheme="minorEastAsia"/>
          <w:sz w:val="32"/>
          <w:szCs w:val="32"/>
        </w:rPr>
      </w:pPr>
      <w:r w:rsidRPr="00162AA8">
        <w:rPr>
          <w:rFonts w:asciiTheme="minorEastAsia" w:hAnsiTheme="minorEastAsia" w:cstheme="minorEastAsia" w:hint="eastAsia"/>
          <w:sz w:val="32"/>
          <w:szCs w:val="32"/>
        </w:rPr>
        <w:t>各市（州、地）见习基地标准由各地参照省级情况具体制定。</w:t>
      </w:r>
    </w:p>
    <w:p w:rsidR="004265AC" w:rsidRPr="00162AA8" w:rsidRDefault="00162AA8" w:rsidP="00162AA8">
      <w:pPr>
        <w:ind w:firstLineChars="200" w:firstLine="640"/>
        <w:rPr>
          <w:rFonts w:asciiTheme="minorEastAsia" w:hAnsiTheme="minorEastAsia" w:cstheme="minorEastAsia"/>
          <w:sz w:val="32"/>
          <w:szCs w:val="32"/>
        </w:rPr>
      </w:pPr>
      <w:r w:rsidRPr="00162AA8">
        <w:rPr>
          <w:rFonts w:asciiTheme="minorEastAsia" w:hAnsiTheme="minorEastAsia" w:cstheme="minorEastAsia" w:hint="eastAsia"/>
          <w:sz w:val="32"/>
          <w:szCs w:val="32"/>
        </w:rPr>
        <w:t>第六条　见习</w:t>
      </w:r>
      <w:proofErr w:type="gramStart"/>
      <w:r w:rsidRPr="00162AA8">
        <w:rPr>
          <w:rFonts w:asciiTheme="minorEastAsia" w:hAnsiTheme="minorEastAsia" w:cstheme="minorEastAsia" w:hint="eastAsia"/>
          <w:sz w:val="32"/>
          <w:szCs w:val="32"/>
        </w:rPr>
        <w:t>基地申办</w:t>
      </w:r>
      <w:proofErr w:type="gramEnd"/>
      <w:r w:rsidRPr="00162AA8">
        <w:rPr>
          <w:rFonts w:asciiTheme="minorEastAsia" w:hAnsiTheme="minorEastAsia" w:cstheme="minorEastAsia" w:hint="eastAsia"/>
          <w:sz w:val="32"/>
          <w:szCs w:val="32"/>
        </w:rPr>
        <w:t>程序。 （一）申办见习基地的单位向所在地的市（州、地）人力资源社会保障部门提出申请，填列《贵州省高校毕业生就业见习基地申报审核表》，并提交申请报告、法人登记证、营业执照等相关材料。 （二）市(州、地)人力资源社会保障部门初审后报省人力资源和社会保障厅审核批准。 （三）省人力资源和社会保障厅进行审核评估合格的，颁发“贵州省高校毕业生就业见习基地”标牌，并向社会发布公告，经批准的见习基地享受促进就业的有关优惠政策。</w:t>
      </w:r>
    </w:p>
    <w:p w:rsidR="004265AC" w:rsidRPr="00162AA8" w:rsidRDefault="00162AA8" w:rsidP="00162AA8">
      <w:pPr>
        <w:ind w:firstLineChars="200" w:firstLine="640"/>
        <w:rPr>
          <w:rFonts w:asciiTheme="minorEastAsia" w:hAnsiTheme="minorEastAsia" w:cstheme="minorEastAsia"/>
          <w:sz w:val="32"/>
          <w:szCs w:val="32"/>
        </w:rPr>
      </w:pPr>
      <w:r w:rsidRPr="00162AA8">
        <w:rPr>
          <w:rFonts w:asciiTheme="minorEastAsia" w:hAnsiTheme="minorEastAsia" w:cstheme="minorEastAsia" w:hint="eastAsia"/>
          <w:sz w:val="32"/>
          <w:szCs w:val="32"/>
        </w:rPr>
        <w:lastRenderedPageBreak/>
        <w:t>第七条　见习基地应做好以下工作： （一）制定和组织实施年度高校毕业生就业见习计划； （二）落实见习岗位，完善安全生产条件； （三）建立见习人员花名册和数据库； （四）及时办理见习生人身意外伤害和住院医疗商业保险； （五）按月发放见习生生活补贴； （六）按季度向人力资源社会保障部门报送见习情况。</w:t>
      </w:r>
    </w:p>
    <w:p w:rsidR="004265AC" w:rsidRPr="00162AA8" w:rsidRDefault="00162AA8" w:rsidP="00162AA8">
      <w:pPr>
        <w:ind w:firstLineChars="200" w:firstLine="640"/>
        <w:rPr>
          <w:rFonts w:asciiTheme="minorEastAsia" w:hAnsiTheme="minorEastAsia" w:cstheme="minorEastAsia"/>
          <w:sz w:val="32"/>
          <w:szCs w:val="32"/>
        </w:rPr>
      </w:pPr>
      <w:r w:rsidRPr="00162AA8">
        <w:rPr>
          <w:rFonts w:asciiTheme="minorEastAsia" w:hAnsiTheme="minorEastAsia" w:cstheme="minorEastAsia" w:hint="eastAsia"/>
          <w:sz w:val="32"/>
          <w:szCs w:val="32"/>
        </w:rPr>
        <w:t>第八条　见习基地享受以下政策： （一）享受见习生活补助及学生人身意外伤害和住院医疗商业保险补贴,见习补助标准按当地最低工资标准的60%进行补助。经费从同级财政安排的就业见习专项经费中列支。 （二）留用人员签订1年以上劳动合同并按规定参加社会保险的，按每人500元标准进行奖励，奖励经费从就业专项资金中列支。 （三）按照接收见习生数量、规模和开展见习工作情况，每年享受一定数额的见习工作补贴。</w:t>
      </w:r>
    </w:p>
    <w:p w:rsidR="004265AC" w:rsidRPr="00162AA8" w:rsidRDefault="00162AA8" w:rsidP="00162AA8">
      <w:pPr>
        <w:ind w:firstLineChars="200" w:firstLine="640"/>
        <w:rPr>
          <w:rFonts w:asciiTheme="minorEastAsia" w:hAnsiTheme="minorEastAsia" w:cstheme="minorEastAsia"/>
          <w:sz w:val="32"/>
          <w:szCs w:val="32"/>
        </w:rPr>
      </w:pPr>
      <w:r w:rsidRPr="00162AA8">
        <w:rPr>
          <w:rFonts w:asciiTheme="minorEastAsia" w:hAnsiTheme="minorEastAsia" w:cstheme="minorEastAsia" w:hint="eastAsia"/>
          <w:sz w:val="32"/>
          <w:szCs w:val="32"/>
        </w:rPr>
        <w:t>第九条　对见习基地的考核。 （一）见习基地实行年度考核评估制度。考核评估主要从见习实效、见习政策落实、见习基地管理、见习基地的创新与可持续发展等方面进行。考核评估合格的保留见习基地资格，继续组织实施就业见习活动；不合格的取消其见习基地资格，停止就业见习活动。 （二）见习基地要严格执行各项制度，确保见习生生命财产安全、培养使用有序；要确保财政补助资金安全和按时足额到位，自觉接受有关部门及社会各界的监督检查，对弄虚作</w:t>
      </w:r>
      <w:r w:rsidRPr="00162AA8">
        <w:rPr>
          <w:rFonts w:asciiTheme="minorEastAsia" w:hAnsiTheme="minorEastAsia" w:cstheme="minorEastAsia" w:hint="eastAsia"/>
          <w:sz w:val="32"/>
          <w:szCs w:val="32"/>
        </w:rPr>
        <w:lastRenderedPageBreak/>
        <w:t>假、虚报冒领补贴等行为，将视情节进行处理。</w:t>
      </w:r>
    </w:p>
    <w:p w:rsidR="004265AC" w:rsidRPr="00162AA8" w:rsidRDefault="00162AA8" w:rsidP="00162AA8">
      <w:pPr>
        <w:ind w:firstLineChars="200" w:firstLine="643"/>
        <w:rPr>
          <w:rFonts w:asciiTheme="minorEastAsia" w:hAnsiTheme="minorEastAsia" w:cstheme="minorEastAsia"/>
          <w:b/>
          <w:sz w:val="32"/>
          <w:szCs w:val="32"/>
        </w:rPr>
      </w:pPr>
      <w:r w:rsidRPr="00162AA8">
        <w:rPr>
          <w:rFonts w:asciiTheme="minorEastAsia" w:hAnsiTheme="minorEastAsia" w:cstheme="minorEastAsia" w:hint="eastAsia"/>
          <w:b/>
          <w:sz w:val="32"/>
          <w:szCs w:val="32"/>
        </w:rPr>
        <w:t>第三章　见习管理</w:t>
      </w:r>
    </w:p>
    <w:p w:rsidR="004265AC" w:rsidRPr="00162AA8" w:rsidRDefault="00162AA8" w:rsidP="00162AA8">
      <w:pPr>
        <w:ind w:firstLineChars="200" w:firstLine="640"/>
        <w:rPr>
          <w:rFonts w:asciiTheme="minorEastAsia" w:hAnsiTheme="minorEastAsia" w:cstheme="minorEastAsia"/>
          <w:sz w:val="32"/>
          <w:szCs w:val="32"/>
        </w:rPr>
      </w:pPr>
      <w:r w:rsidRPr="00162AA8">
        <w:rPr>
          <w:rFonts w:asciiTheme="minorEastAsia" w:hAnsiTheme="minorEastAsia" w:cstheme="minorEastAsia" w:hint="eastAsia"/>
          <w:sz w:val="32"/>
          <w:szCs w:val="32"/>
        </w:rPr>
        <w:t>第十条　见习单位（基地）要与见习生签订《贵州省高校毕业生就业见习协议书》（附件2）。见习双方应自觉遵守协议约定，履行各自义务。见习生应自觉遵守见习单位规章制度、服从管理、积极工作；按照协议约定，见习单位和见习生本人都不得随意解除见习协议，若见习生确因个人原因需要提前解除见习协议的，须征得见习单位管理部门同意，并报同级“引导办”批准备案。</w:t>
      </w:r>
    </w:p>
    <w:p w:rsidR="004265AC" w:rsidRPr="00162AA8" w:rsidRDefault="00162AA8" w:rsidP="00162AA8">
      <w:pPr>
        <w:ind w:firstLineChars="200" w:firstLine="640"/>
        <w:rPr>
          <w:rFonts w:asciiTheme="minorEastAsia" w:hAnsiTheme="minorEastAsia" w:cstheme="minorEastAsia"/>
          <w:sz w:val="32"/>
          <w:szCs w:val="32"/>
        </w:rPr>
      </w:pPr>
      <w:r w:rsidRPr="00162AA8">
        <w:rPr>
          <w:rFonts w:asciiTheme="minorEastAsia" w:hAnsiTheme="minorEastAsia" w:cstheme="minorEastAsia" w:hint="eastAsia"/>
          <w:sz w:val="32"/>
          <w:szCs w:val="32"/>
        </w:rPr>
        <w:t>第十一条　见习单位（基地）与见习生签订协议后，由同级政府所属人才服务机构函调学生档案统一规范管理。见习（单位）基地要配合同级政府所属人才服务机构做好档案接收和移交工作。见习期间，人才服务机构免收档案管理费。</w:t>
      </w:r>
    </w:p>
    <w:p w:rsidR="004265AC" w:rsidRPr="00162AA8" w:rsidRDefault="00162AA8" w:rsidP="00162AA8">
      <w:pPr>
        <w:ind w:firstLineChars="200" w:firstLine="640"/>
        <w:rPr>
          <w:rFonts w:asciiTheme="minorEastAsia" w:hAnsiTheme="minorEastAsia" w:cstheme="minorEastAsia"/>
          <w:sz w:val="32"/>
          <w:szCs w:val="32"/>
        </w:rPr>
      </w:pPr>
      <w:r w:rsidRPr="00162AA8">
        <w:rPr>
          <w:rFonts w:asciiTheme="minorEastAsia" w:hAnsiTheme="minorEastAsia" w:cstheme="minorEastAsia" w:hint="eastAsia"/>
          <w:sz w:val="32"/>
          <w:szCs w:val="32"/>
        </w:rPr>
        <w:t>第十二条　见习单位（基地）要完善见习管理保障办法，认真做好见习生的岗前培训和安全教育、见习期考核等工作；根据见习生数量配备见习指导人员，帮助他们解决工作、生活中遇到的困难和问题，记录见习工作情况，交同级政府所属人才服务机构装入见习生档案，努力提升见习工作实效。</w:t>
      </w:r>
    </w:p>
    <w:p w:rsidR="004265AC" w:rsidRPr="00162AA8" w:rsidRDefault="00162AA8" w:rsidP="00162AA8">
      <w:pPr>
        <w:ind w:firstLineChars="200" w:firstLine="640"/>
        <w:rPr>
          <w:rFonts w:asciiTheme="minorEastAsia" w:hAnsiTheme="minorEastAsia" w:cstheme="minorEastAsia"/>
          <w:sz w:val="32"/>
          <w:szCs w:val="32"/>
        </w:rPr>
      </w:pPr>
      <w:r w:rsidRPr="00162AA8">
        <w:rPr>
          <w:rFonts w:asciiTheme="minorEastAsia" w:hAnsiTheme="minorEastAsia" w:cstheme="minorEastAsia" w:hint="eastAsia"/>
          <w:sz w:val="32"/>
          <w:szCs w:val="32"/>
        </w:rPr>
        <w:t>第十三条　高校毕业生自参加就业见习计划之日起，2个月内不得无故退出。</w:t>
      </w:r>
    </w:p>
    <w:p w:rsidR="004265AC" w:rsidRPr="00162AA8" w:rsidRDefault="00162AA8" w:rsidP="00162AA8">
      <w:pPr>
        <w:ind w:firstLineChars="200" w:firstLine="640"/>
        <w:rPr>
          <w:rFonts w:asciiTheme="minorEastAsia" w:hAnsiTheme="minorEastAsia" w:cstheme="minorEastAsia"/>
          <w:sz w:val="32"/>
          <w:szCs w:val="32"/>
        </w:rPr>
      </w:pPr>
      <w:r w:rsidRPr="00162AA8">
        <w:rPr>
          <w:rFonts w:asciiTheme="minorEastAsia" w:hAnsiTheme="minorEastAsia" w:cstheme="minorEastAsia" w:hint="eastAsia"/>
          <w:sz w:val="32"/>
          <w:szCs w:val="32"/>
        </w:rPr>
        <w:t>第十四条　见习期间，发生以下情形的，见习单位（基</w:t>
      </w:r>
      <w:r w:rsidRPr="00162AA8">
        <w:rPr>
          <w:rFonts w:asciiTheme="minorEastAsia" w:hAnsiTheme="minorEastAsia" w:cstheme="minorEastAsia" w:hint="eastAsia"/>
          <w:sz w:val="32"/>
          <w:szCs w:val="32"/>
        </w:rPr>
        <w:lastRenderedPageBreak/>
        <w:t>地）可终止与学生的见习协议。 （一） 发生严重违规违纪行为的； （二）旷工或外出连续超过7天的； （三）不遵守见习纪律且教育无效的； （四）其他原因，不能继续留在见习岗位上的。 见习生退出或见习单位终止协议应及时报人力资源社会保障部门备案，见习有关优惠政策随即终止。</w:t>
      </w:r>
    </w:p>
    <w:p w:rsidR="004265AC" w:rsidRPr="00162AA8" w:rsidRDefault="00162AA8" w:rsidP="00162AA8">
      <w:pPr>
        <w:ind w:firstLineChars="200" w:firstLine="640"/>
        <w:rPr>
          <w:rFonts w:asciiTheme="minorEastAsia" w:hAnsiTheme="minorEastAsia" w:cstheme="minorEastAsia"/>
          <w:sz w:val="32"/>
          <w:szCs w:val="32"/>
        </w:rPr>
      </w:pPr>
      <w:r w:rsidRPr="00162AA8">
        <w:rPr>
          <w:rFonts w:asciiTheme="minorEastAsia" w:hAnsiTheme="minorEastAsia" w:cstheme="minorEastAsia" w:hint="eastAsia"/>
          <w:sz w:val="32"/>
          <w:szCs w:val="32"/>
        </w:rPr>
        <w:t>第十五条　高校毕业生就业见习期限不得超过12个月。见习期满后，见习单位（基地）应积极开发工作岗位，根据双方自愿的原则，留用优秀的见习生；见习单位（基地）应据实对见习期满人员进行考核鉴定，填写《贵州省高校毕业生就业见习鉴定表》（附件3），统一办理相关手续。人力资源社会保障部门凭见习鉴定出具《贵州省高校毕业生就业见习证书》，作为见习生见习经历的证明和推荐见习人员就业的参考。</w:t>
      </w:r>
    </w:p>
    <w:p w:rsidR="004265AC" w:rsidRPr="00162AA8" w:rsidRDefault="00162AA8" w:rsidP="00162AA8">
      <w:pPr>
        <w:ind w:firstLineChars="200" w:firstLine="640"/>
        <w:rPr>
          <w:rFonts w:asciiTheme="minorEastAsia" w:hAnsiTheme="minorEastAsia" w:cstheme="minorEastAsia"/>
          <w:sz w:val="32"/>
          <w:szCs w:val="32"/>
        </w:rPr>
      </w:pPr>
      <w:r w:rsidRPr="00162AA8">
        <w:rPr>
          <w:rFonts w:asciiTheme="minorEastAsia" w:hAnsiTheme="minorEastAsia" w:cstheme="minorEastAsia" w:hint="eastAsia"/>
          <w:sz w:val="32"/>
          <w:szCs w:val="32"/>
        </w:rPr>
        <w:t>第十六条　各见习单位要按规定按月及时足额发放见习生生活补助费，生活补助费以当地最低工资标准为基数，由见习单位先行统一垫付，见习期满后向人力资源社会保障部门申请一次性拨付。 第十七条　见习生活补助费申领方式。 （一）见习基地申领见习生活补助费时提供以下资料：1、人力资源社会保障部门批复文件；2、就业见习人员名单及见习时间明细；3、经费申请报告；4、单位发放见习生活费的相关依据。 （二）见习单位申领见习生活补助费时提</w:t>
      </w:r>
      <w:r w:rsidRPr="00162AA8">
        <w:rPr>
          <w:rFonts w:asciiTheme="minorEastAsia" w:hAnsiTheme="minorEastAsia" w:cstheme="minorEastAsia" w:hint="eastAsia"/>
          <w:sz w:val="32"/>
          <w:szCs w:val="32"/>
        </w:rPr>
        <w:lastRenderedPageBreak/>
        <w:t>供以下资料：1、见习经费申请函；2、见习生见习协议书、时间明细表；3、见习生工作鉴定表；4、单位发放见习生活费的明细账。</w:t>
      </w:r>
    </w:p>
    <w:p w:rsidR="004265AC" w:rsidRPr="00162AA8" w:rsidRDefault="00162AA8" w:rsidP="00162AA8">
      <w:pPr>
        <w:ind w:firstLineChars="200" w:firstLine="640"/>
        <w:rPr>
          <w:rFonts w:asciiTheme="minorEastAsia" w:hAnsiTheme="minorEastAsia" w:cstheme="minorEastAsia"/>
          <w:sz w:val="32"/>
          <w:szCs w:val="32"/>
        </w:rPr>
      </w:pPr>
      <w:r w:rsidRPr="00162AA8">
        <w:rPr>
          <w:rFonts w:asciiTheme="minorEastAsia" w:hAnsiTheme="minorEastAsia" w:cstheme="minorEastAsia" w:hint="eastAsia"/>
          <w:sz w:val="32"/>
          <w:szCs w:val="32"/>
        </w:rPr>
        <w:t>各市（州、地）见习生生活补助费拨付方式由各地自行确定。</w:t>
      </w:r>
    </w:p>
    <w:p w:rsidR="004265AC" w:rsidRPr="00162AA8" w:rsidRDefault="00162AA8" w:rsidP="00162AA8">
      <w:pPr>
        <w:ind w:firstLineChars="200" w:firstLine="640"/>
        <w:rPr>
          <w:rFonts w:asciiTheme="minorEastAsia" w:hAnsiTheme="minorEastAsia" w:cstheme="minorEastAsia"/>
          <w:sz w:val="32"/>
          <w:szCs w:val="32"/>
        </w:rPr>
      </w:pPr>
      <w:r w:rsidRPr="00162AA8">
        <w:rPr>
          <w:rFonts w:asciiTheme="minorEastAsia" w:hAnsiTheme="minorEastAsia" w:cstheme="minorEastAsia" w:hint="eastAsia"/>
          <w:sz w:val="32"/>
          <w:szCs w:val="32"/>
        </w:rPr>
        <w:t>第十八条　见习单位（基地）应于每季度末向人力资源社会保障部门报送高校毕业生见习人员变化情况统计数据。</w:t>
      </w:r>
    </w:p>
    <w:p w:rsidR="004265AC" w:rsidRPr="00162AA8" w:rsidRDefault="00162AA8" w:rsidP="00162AA8">
      <w:pPr>
        <w:ind w:firstLineChars="200" w:firstLine="643"/>
        <w:rPr>
          <w:rFonts w:asciiTheme="minorEastAsia" w:hAnsiTheme="minorEastAsia" w:cstheme="minorEastAsia"/>
          <w:b/>
          <w:sz w:val="32"/>
          <w:szCs w:val="32"/>
        </w:rPr>
      </w:pPr>
      <w:r w:rsidRPr="00162AA8">
        <w:rPr>
          <w:rFonts w:asciiTheme="minorEastAsia" w:hAnsiTheme="minorEastAsia" w:cstheme="minorEastAsia" w:hint="eastAsia"/>
          <w:b/>
          <w:sz w:val="32"/>
          <w:szCs w:val="32"/>
        </w:rPr>
        <w:t>第四章　附　　则</w:t>
      </w:r>
    </w:p>
    <w:p w:rsidR="004265AC" w:rsidRPr="00162AA8" w:rsidRDefault="00162AA8" w:rsidP="00162AA8">
      <w:pPr>
        <w:ind w:firstLineChars="200" w:firstLine="640"/>
        <w:rPr>
          <w:rFonts w:asciiTheme="minorEastAsia" w:hAnsiTheme="minorEastAsia" w:cstheme="minorEastAsia"/>
          <w:sz w:val="32"/>
          <w:szCs w:val="32"/>
        </w:rPr>
      </w:pPr>
      <w:r w:rsidRPr="00162AA8">
        <w:rPr>
          <w:rFonts w:asciiTheme="minorEastAsia" w:hAnsiTheme="minorEastAsia" w:cstheme="minorEastAsia" w:hint="eastAsia"/>
          <w:sz w:val="32"/>
          <w:szCs w:val="32"/>
        </w:rPr>
        <w:t>第十九条　本办法由省人力资源和社会保障厅负责解释。各市（州、地）可参照本办法，依据本地实际制定具体办法。</w:t>
      </w:r>
    </w:p>
    <w:p w:rsidR="004265AC" w:rsidRPr="00162AA8" w:rsidRDefault="00162AA8" w:rsidP="00162AA8">
      <w:pPr>
        <w:ind w:firstLineChars="200" w:firstLine="640"/>
        <w:rPr>
          <w:rFonts w:asciiTheme="minorEastAsia" w:hAnsiTheme="minorEastAsia" w:cstheme="minorEastAsia"/>
          <w:sz w:val="32"/>
          <w:szCs w:val="32"/>
        </w:rPr>
      </w:pPr>
      <w:r w:rsidRPr="00162AA8">
        <w:rPr>
          <w:rFonts w:asciiTheme="minorEastAsia" w:hAnsiTheme="minorEastAsia" w:cstheme="minorEastAsia" w:hint="eastAsia"/>
          <w:sz w:val="32"/>
          <w:szCs w:val="32"/>
        </w:rPr>
        <w:t>第二十条　本办法自下发之日起开始执行。</w:t>
      </w:r>
    </w:p>
    <w:p w:rsidR="004265AC" w:rsidRPr="00162AA8" w:rsidRDefault="004265AC" w:rsidP="00162AA8">
      <w:pPr>
        <w:ind w:firstLineChars="200" w:firstLine="640"/>
        <w:rPr>
          <w:rFonts w:asciiTheme="minorEastAsia" w:hAnsiTheme="minorEastAsia" w:cstheme="minorEastAsia"/>
          <w:sz w:val="32"/>
          <w:szCs w:val="32"/>
        </w:rPr>
      </w:pPr>
    </w:p>
    <w:sectPr w:rsidR="004265AC" w:rsidRPr="00162AA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3C8" w:rsidRDefault="00B433C8" w:rsidP="00834D66">
      <w:r>
        <w:separator/>
      </w:r>
    </w:p>
  </w:endnote>
  <w:endnote w:type="continuationSeparator" w:id="0">
    <w:p w:rsidR="00B433C8" w:rsidRDefault="00B433C8" w:rsidP="0083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027270"/>
      <w:docPartObj>
        <w:docPartGallery w:val="Page Numbers (Bottom of Page)"/>
        <w:docPartUnique/>
      </w:docPartObj>
    </w:sdtPr>
    <w:sdtEndPr/>
    <w:sdtContent>
      <w:p w:rsidR="00834D66" w:rsidRDefault="00834D66">
        <w:pPr>
          <w:pStyle w:val="a3"/>
          <w:jc w:val="right"/>
        </w:pPr>
        <w:r>
          <w:fldChar w:fldCharType="begin"/>
        </w:r>
        <w:r>
          <w:instrText>PAGE   \* MERGEFORMAT</w:instrText>
        </w:r>
        <w:r>
          <w:fldChar w:fldCharType="separate"/>
        </w:r>
        <w:r w:rsidR="000F35E0" w:rsidRPr="000F35E0">
          <w:rPr>
            <w:noProof/>
            <w:lang w:val="zh-CN"/>
          </w:rPr>
          <w:t>6</w:t>
        </w:r>
        <w:r>
          <w:fldChar w:fldCharType="end"/>
        </w:r>
      </w:p>
    </w:sdtContent>
  </w:sdt>
  <w:p w:rsidR="00834D66" w:rsidRDefault="00834D6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3C8" w:rsidRDefault="00B433C8" w:rsidP="00834D66">
      <w:r>
        <w:separator/>
      </w:r>
    </w:p>
  </w:footnote>
  <w:footnote w:type="continuationSeparator" w:id="0">
    <w:p w:rsidR="00B433C8" w:rsidRDefault="00B433C8" w:rsidP="00834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D1F"/>
    <w:rsid w:val="000111A0"/>
    <w:rsid w:val="000B0E42"/>
    <w:rsid w:val="000F35E0"/>
    <w:rsid w:val="00162AA8"/>
    <w:rsid w:val="002C4044"/>
    <w:rsid w:val="00331A91"/>
    <w:rsid w:val="004265AC"/>
    <w:rsid w:val="004D57A7"/>
    <w:rsid w:val="0055181F"/>
    <w:rsid w:val="006A1D1F"/>
    <w:rsid w:val="006F5A92"/>
    <w:rsid w:val="007361E9"/>
    <w:rsid w:val="007A2E5A"/>
    <w:rsid w:val="00834D66"/>
    <w:rsid w:val="00882B92"/>
    <w:rsid w:val="0092054B"/>
    <w:rsid w:val="009646EE"/>
    <w:rsid w:val="009A5B3B"/>
    <w:rsid w:val="00A404C1"/>
    <w:rsid w:val="00B229DE"/>
    <w:rsid w:val="00B433C8"/>
    <w:rsid w:val="00B727B6"/>
    <w:rsid w:val="00BC7E16"/>
    <w:rsid w:val="00D1010F"/>
    <w:rsid w:val="00D14C9C"/>
    <w:rsid w:val="00E33528"/>
    <w:rsid w:val="02ED6C80"/>
    <w:rsid w:val="0B271E3B"/>
    <w:rsid w:val="0ECC1FF0"/>
    <w:rsid w:val="1B13205C"/>
    <w:rsid w:val="2EFD3428"/>
    <w:rsid w:val="316B7383"/>
    <w:rsid w:val="36D304CD"/>
    <w:rsid w:val="437643AF"/>
    <w:rsid w:val="4D535ABF"/>
    <w:rsid w:val="4E2024E9"/>
    <w:rsid w:val="52E31D12"/>
    <w:rsid w:val="5A193A40"/>
    <w:rsid w:val="66E23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FollowedHyperlink"/>
    <w:basedOn w:val="a0"/>
    <w:qFormat/>
    <w:rPr>
      <w:color w:val="3300FF"/>
      <w:u w:val="single"/>
    </w:rPr>
  </w:style>
  <w:style w:type="character" w:styleId="a8">
    <w:name w:val="Emphasis"/>
    <w:basedOn w:val="a0"/>
    <w:qFormat/>
  </w:style>
  <w:style w:type="character" w:styleId="a9">
    <w:name w:val="Hyperlink"/>
    <w:basedOn w:val="a0"/>
    <w:qFormat/>
    <w:rPr>
      <w:color w:val="3300FF"/>
      <w:u w:val="single"/>
    </w:rPr>
  </w:style>
  <w:style w:type="character" w:customStyle="1" w:styleId="bdsmore">
    <w:name w:val="bds_more"/>
    <w:basedOn w:val="a0"/>
    <w:qFormat/>
  </w:style>
  <w:style w:type="character" w:customStyle="1" w:styleId="bdsmore1">
    <w:name w:val="bds_more1"/>
    <w:basedOn w:val="a0"/>
    <w:qFormat/>
    <w:rPr>
      <w:rFonts w:ascii="宋体" w:eastAsia="宋体" w:hAnsi="宋体" w:cs="宋体" w:hint="eastAsia"/>
    </w:rPr>
  </w:style>
  <w:style w:type="character" w:customStyle="1" w:styleId="bdsmore2">
    <w:name w:val="bds_more2"/>
    <w:basedOn w:val="a0"/>
  </w:style>
  <w:style w:type="character" w:customStyle="1" w:styleId="bdsnopic">
    <w:name w:val="bds_nopic"/>
    <w:basedOn w:val="a0"/>
    <w:qFormat/>
  </w:style>
  <w:style w:type="character" w:customStyle="1" w:styleId="bdsnopic1">
    <w:name w:val="bds_nopic1"/>
    <w:basedOn w:val="a0"/>
    <w:qFormat/>
  </w:style>
  <w:style w:type="character" w:customStyle="1" w:styleId="bdsnopic2">
    <w:name w:val="bds_nopic2"/>
    <w:basedOn w:val="a0"/>
    <w:qFormat/>
  </w:style>
  <w:style w:type="character" w:customStyle="1" w:styleId="style901">
    <w:name w:val="style901"/>
    <w:basedOn w:val="a0"/>
    <w:qFormat/>
    <w:rPr>
      <w:color w:val="666666"/>
      <w:sz w:val="21"/>
      <w:szCs w:val="21"/>
    </w:rPr>
  </w:style>
  <w:style w:type="character" w:customStyle="1" w:styleId="layui-layer-tabnow">
    <w:name w:val="layui-layer-tabnow"/>
    <w:basedOn w:val="a0"/>
    <w:qFormat/>
    <w:rPr>
      <w:bdr w:val="single" w:sz="6" w:space="0" w:color="CCCCCC"/>
      <w:shd w:val="clear" w:color="auto" w:fill="FFFFFF"/>
    </w:rPr>
  </w:style>
  <w:style w:type="character" w:customStyle="1" w:styleId="first-child">
    <w:name w:val="first-child"/>
    <w:basedOn w:val="a0"/>
    <w:qFormat/>
  </w:style>
  <w:style w:type="character" w:customStyle="1" w:styleId="smallfont1">
    <w:name w:val="smallfont1"/>
    <w:basedOn w:val="a0"/>
    <w:rPr>
      <w:sz w:val="15"/>
      <w:szCs w:val="15"/>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uiPriority w:val="99"/>
    <w:rPr>
      <w:rFonts w:asciiTheme="minorHAnsi" w:eastAsiaTheme="minorEastAsia" w:hAnsiTheme="minorHAnsi" w:cstheme="minorBidi"/>
      <w:kern w:val="2"/>
      <w:sz w:val="18"/>
      <w:szCs w:val="18"/>
    </w:rPr>
  </w:style>
  <w:style w:type="paragraph" w:styleId="aa">
    <w:name w:val="Balloon Text"/>
    <w:basedOn w:val="a"/>
    <w:link w:val="Char1"/>
    <w:rsid w:val="000F35E0"/>
    <w:rPr>
      <w:sz w:val="18"/>
      <w:szCs w:val="18"/>
    </w:rPr>
  </w:style>
  <w:style w:type="character" w:customStyle="1" w:styleId="Char1">
    <w:name w:val="批注框文本 Char"/>
    <w:basedOn w:val="a0"/>
    <w:link w:val="aa"/>
    <w:rsid w:val="000F35E0"/>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FollowedHyperlink"/>
    <w:basedOn w:val="a0"/>
    <w:qFormat/>
    <w:rPr>
      <w:color w:val="3300FF"/>
      <w:u w:val="single"/>
    </w:rPr>
  </w:style>
  <w:style w:type="character" w:styleId="a8">
    <w:name w:val="Emphasis"/>
    <w:basedOn w:val="a0"/>
    <w:qFormat/>
  </w:style>
  <w:style w:type="character" w:styleId="a9">
    <w:name w:val="Hyperlink"/>
    <w:basedOn w:val="a0"/>
    <w:qFormat/>
    <w:rPr>
      <w:color w:val="3300FF"/>
      <w:u w:val="single"/>
    </w:rPr>
  </w:style>
  <w:style w:type="character" w:customStyle="1" w:styleId="bdsmore">
    <w:name w:val="bds_more"/>
    <w:basedOn w:val="a0"/>
    <w:qFormat/>
  </w:style>
  <w:style w:type="character" w:customStyle="1" w:styleId="bdsmore1">
    <w:name w:val="bds_more1"/>
    <w:basedOn w:val="a0"/>
    <w:qFormat/>
    <w:rPr>
      <w:rFonts w:ascii="宋体" w:eastAsia="宋体" w:hAnsi="宋体" w:cs="宋体" w:hint="eastAsia"/>
    </w:rPr>
  </w:style>
  <w:style w:type="character" w:customStyle="1" w:styleId="bdsmore2">
    <w:name w:val="bds_more2"/>
    <w:basedOn w:val="a0"/>
  </w:style>
  <w:style w:type="character" w:customStyle="1" w:styleId="bdsnopic">
    <w:name w:val="bds_nopic"/>
    <w:basedOn w:val="a0"/>
    <w:qFormat/>
  </w:style>
  <w:style w:type="character" w:customStyle="1" w:styleId="bdsnopic1">
    <w:name w:val="bds_nopic1"/>
    <w:basedOn w:val="a0"/>
    <w:qFormat/>
  </w:style>
  <w:style w:type="character" w:customStyle="1" w:styleId="bdsnopic2">
    <w:name w:val="bds_nopic2"/>
    <w:basedOn w:val="a0"/>
    <w:qFormat/>
  </w:style>
  <w:style w:type="character" w:customStyle="1" w:styleId="style901">
    <w:name w:val="style901"/>
    <w:basedOn w:val="a0"/>
    <w:qFormat/>
    <w:rPr>
      <w:color w:val="666666"/>
      <w:sz w:val="21"/>
      <w:szCs w:val="21"/>
    </w:rPr>
  </w:style>
  <w:style w:type="character" w:customStyle="1" w:styleId="layui-layer-tabnow">
    <w:name w:val="layui-layer-tabnow"/>
    <w:basedOn w:val="a0"/>
    <w:qFormat/>
    <w:rPr>
      <w:bdr w:val="single" w:sz="6" w:space="0" w:color="CCCCCC"/>
      <w:shd w:val="clear" w:color="auto" w:fill="FFFFFF"/>
    </w:rPr>
  </w:style>
  <w:style w:type="character" w:customStyle="1" w:styleId="first-child">
    <w:name w:val="first-child"/>
    <w:basedOn w:val="a0"/>
    <w:qFormat/>
  </w:style>
  <w:style w:type="character" w:customStyle="1" w:styleId="smallfont1">
    <w:name w:val="smallfont1"/>
    <w:basedOn w:val="a0"/>
    <w:rPr>
      <w:sz w:val="15"/>
      <w:szCs w:val="15"/>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uiPriority w:val="99"/>
    <w:rPr>
      <w:rFonts w:asciiTheme="minorHAnsi" w:eastAsiaTheme="minorEastAsia" w:hAnsiTheme="minorHAnsi" w:cstheme="minorBidi"/>
      <w:kern w:val="2"/>
      <w:sz w:val="18"/>
      <w:szCs w:val="18"/>
    </w:rPr>
  </w:style>
  <w:style w:type="paragraph" w:styleId="aa">
    <w:name w:val="Balloon Text"/>
    <w:basedOn w:val="a"/>
    <w:link w:val="Char1"/>
    <w:rsid w:val="000F35E0"/>
    <w:rPr>
      <w:sz w:val="18"/>
      <w:szCs w:val="18"/>
    </w:rPr>
  </w:style>
  <w:style w:type="character" w:customStyle="1" w:styleId="Char1">
    <w:name w:val="批注框文本 Char"/>
    <w:basedOn w:val="a0"/>
    <w:link w:val="aa"/>
    <w:rsid w:val="000F35E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406</Words>
  <Characters>2320</Characters>
  <Application>Microsoft Office Word</Application>
  <DocSecurity>0</DocSecurity>
  <Lines>19</Lines>
  <Paragraphs>5</Paragraphs>
  <ScaleCrop>false</ScaleCrop>
  <Company>Sky123.Org</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6</cp:revision>
  <cp:lastPrinted>2017-07-07T08:54:00Z</cp:lastPrinted>
  <dcterms:created xsi:type="dcterms:W3CDTF">2017-07-06T06:50:00Z</dcterms:created>
  <dcterms:modified xsi:type="dcterms:W3CDTF">2017-07-07T08:54:00Z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