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2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2"/>
        <w:gridCol w:w="1337"/>
        <w:gridCol w:w="2938"/>
        <w:gridCol w:w="912"/>
        <w:gridCol w:w="1188"/>
        <w:gridCol w:w="1075"/>
        <w:gridCol w:w="1025"/>
        <w:gridCol w:w="4379"/>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7" w:hRule="atLeast"/>
        </w:trPr>
        <w:tc>
          <w:tcPr>
            <w:tcW w:w="14217" w:type="dxa"/>
            <w:gridSpan w:val="9"/>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bookmarkStart w:id="0" w:name="_GoBack"/>
            <w:r>
              <w:rPr>
                <w:rFonts w:hint="eastAsia" w:ascii="黑体" w:hAnsi="宋体" w:eastAsia="黑体" w:cs="黑体"/>
                <w:b/>
                <w:i w:val="0"/>
                <w:color w:val="000000"/>
                <w:kern w:val="0"/>
                <w:sz w:val="32"/>
                <w:szCs w:val="32"/>
                <w:u w:val="none"/>
                <w:lang w:val="en-US" w:eastAsia="zh-CN" w:bidi="ar"/>
              </w:rPr>
              <w:t>毕节市残疾人联合会2018年招聘编外合同制工作人员职位一览表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岗位名称</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岗位简介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招聘</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计划数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学历要求</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学位要求</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专业要求</w:t>
            </w:r>
          </w:p>
        </w:tc>
        <w:tc>
          <w:tcPr>
            <w:tcW w:w="4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其他报考条件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市残联办公室工作人员</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从事文稿起草、会议筹备、办公室日常事务处理、残疾人工作相关系统运行维护等工作。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大专以上文化程度</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w:t>
            </w:r>
          </w:p>
        </w:tc>
        <w:tc>
          <w:tcPr>
            <w:tcW w:w="4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（1）拥护中华人民共和国宪法，拥护中国共产党的领导，热爱社会主义。</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（2）具有良好的政治素质和品行，具有为人民服务的思想，遵纪守法，服从管理。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（3）具有聘任岗位所需能力和条件。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市残联业务部工作人员</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组织实施好残疾人“两项补贴”及“阳光家园”工作，配合开展残疾人康复、宣传文化体育等工作。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大专以上文化程度</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w:t>
            </w:r>
          </w:p>
        </w:tc>
        <w:tc>
          <w:tcPr>
            <w:tcW w:w="4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（1）拥护中华人民共和国宪法，拥护中国共产党的领导，热爱社会主义。</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（2）具有良好的政治素质和品行，具有为人民服务的思想，遵纪守法，服从管理。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（3）具有聘任岗位所需能力和条件。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市残联组维部工作人员</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落实有关残疾人权益保障政策，组织实施好残疾人家庭无障碍改造、危房改造、机动轮椅车燃油补贴等项目。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大专以上文化程度</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w:t>
            </w:r>
          </w:p>
        </w:tc>
        <w:tc>
          <w:tcPr>
            <w:tcW w:w="4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（1）拥护中华人民共和国宪法，拥护中国共产党的领导，热爱社会主义。</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（2）具有良好的政治素质和品行，具有为人民服务的思想，遵纪守法，服从管理。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（3）具有聘任岗位所需能力和条件。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2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市残联劳服部工作人员</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协调配合教育部门做好残疾人特殊教育相关工作，落实执行好国家有关扶残助学项目；负责残疾人就业前职业技能技术培训工作和就业后继续教育培训工作；组织残疾人参加职业技能竞赛及交流活动；参与劳动部门对残疾人劳动就业的考核评审与监察管理工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大专以上文化程度</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w:t>
            </w:r>
          </w:p>
        </w:tc>
        <w:tc>
          <w:tcPr>
            <w:tcW w:w="4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（1）拥护中华人民共和国宪法，拥护中国共产党的领导，热爱社会主义。</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（2）具有良好的政治素质和品行，具有为人民服务的思想，遵纪守法，服从管理。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（3）具有聘任岗位所需能力和条件。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0213"/>
    <w:rsid w:val="1C93021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2018-08-16T08:46:00Z</dcterms:created>
  <dc:creator>魂兮梦兮今夕何夕</dc:creator>
  <cp:lastModifiedBy>魂兮梦兮今夕何夕</cp:lastModifiedBy>
  <dcterms:modified xsi:type="dcterms:W3CDTF">2018-08-16T08:47:06Z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